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C0E" w:rsidRDefault="009A6C0E" w:rsidP="009A6C0E">
      <w:pPr>
        <w:autoSpaceDE w:val="0"/>
        <w:autoSpaceDN w:val="0"/>
        <w:jc w:val="center"/>
        <w:rPr>
          <w:rFonts w:cs="Times New Roman"/>
          <w:b/>
          <w:noProof/>
          <w:sz w:val="40"/>
          <w:szCs w:val="28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 wp14:anchorId="6E859FEE" wp14:editId="17555DEE">
            <wp:simplePos x="0" y="0"/>
            <wp:positionH relativeFrom="column">
              <wp:posOffset>2607890</wp:posOffset>
            </wp:positionH>
            <wp:positionV relativeFrom="paragraph">
              <wp:posOffset>-187325</wp:posOffset>
            </wp:positionV>
            <wp:extent cx="933374" cy="659959"/>
            <wp:effectExtent l="0" t="0" r="0" b="0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74" cy="659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6C0E" w:rsidRDefault="009A6C0E" w:rsidP="009A6C0E">
      <w:pPr>
        <w:jc w:val="center"/>
        <w:rPr>
          <w:rFonts w:ascii="Yu Gothic UI" w:eastAsia="Yu Gothic UI" w:hAnsi="Yu Gothic UI"/>
          <w:b/>
          <w:sz w:val="28"/>
        </w:rPr>
      </w:pPr>
    </w:p>
    <w:p w:rsidR="009A6C0E" w:rsidRPr="006264DD" w:rsidRDefault="009A6C0E" w:rsidP="009A6C0E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6264DD">
        <w:rPr>
          <w:rFonts w:ascii="OLHEDA+Montserrat-Regular" w:eastAsia="Yu Gothic UI" w:hAnsi="OLHEDA+Montserrat-Regular"/>
          <w:b/>
          <w:sz w:val="28"/>
        </w:rPr>
        <w:t xml:space="preserve">MEVLANA KALKINMA AJANSI </w:t>
      </w:r>
    </w:p>
    <w:p w:rsidR="009A6C0E" w:rsidRPr="006264DD" w:rsidRDefault="009A6C0E" w:rsidP="009A6C0E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6264DD">
        <w:rPr>
          <w:rFonts w:ascii="OLHEDA+Montserrat-Regular" w:eastAsia="Yu Gothic UI" w:hAnsi="OLHEDA+Montserrat-Regular"/>
        </w:rPr>
        <w:t>2025 YILI</w:t>
      </w:r>
      <w:r w:rsidRPr="006264DD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6264DD">
        <w:rPr>
          <w:rFonts w:ascii="OLHEDA+Montserrat-Regular" w:eastAsia="Yu Gothic UI" w:hAnsi="OLHEDA+Montserrat-Regular"/>
        </w:rPr>
        <w:t>TEKNOLOJİ GİRİŞİMCİLİ</w:t>
      </w:r>
      <w:r w:rsidRPr="006264DD">
        <w:rPr>
          <w:rFonts w:ascii="Cambria" w:eastAsia="Yu Gothic UI" w:hAnsi="Cambria" w:cs="Cambria"/>
        </w:rPr>
        <w:t>Ğ</w:t>
      </w:r>
      <w:r w:rsidRPr="006264DD">
        <w:rPr>
          <w:rFonts w:ascii="OLHEDA+Montserrat-Regular" w:eastAsia="Yu Gothic UI" w:hAnsi="OLHEDA+Montserrat-Regular" w:cs="OLHEDA+Montserrat-Regular"/>
        </w:rPr>
        <w:t>İ</w:t>
      </w:r>
      <w:r w:rsidRPr="006264DD">
        <w:rPr>
          <w:rFonts w:ascii="OLHEDA+Montserrat-Regular" w:eastAsia="Yu Gothic UI" w:hAnsi="OLHEDA+Montserrat-Regular"/>
        </w:rPr>
        <w:t>N</w:t>
      </w:r>
      <w:r w:rsidRPr="006264DD">
        <w:rPr>
          <w:rFonts w:ascii="OLHEDA+Montserrat-Regular" w:eastAsia="Yu Gothic UI" w:hAnsi="OLHEDA+Montserrat-Regular" w:cs="OLHEDA+Montserrat-Regular"/>
        </w:rPr>
        <w:t>İ</w:t>
      </w:r>
      <w:r w:rsidRPr="006264DD">
        <w:rPr>
          <w:rFonts w:ascii="OLHEDA+Montserrat-Regular" w:eastAsia="Yu Gothic UI" w:hAnsi="OLHEDA+Montserrat-Regular"/>
        </w:rPr>
        <w:t>N GEL</w:t>
      </w:r>
      <w:r w:rsidRPr="006264DD">
        <w:rPr>
          <w:rFonts w:ascii="OLHEDA+Montserrat-Regular" w:eastAsia="Yu Gothic UI" w:hAnsi="OLHEDA+Montserrat-Regular" w:cs="OLHEDA+Montserrat-Regular"/>
        </w:rPr>
        <w:t>İŞ</w:t>
      </w:r>
      <w:r w:rsidRPr="006264DD">
        <w:rPr>
          <w:rFonts w:ascii="OLHEDA+Montserrat-Regular" w:eastAsia="Yu Gothic UI" w:hAnsi="OLHEDA+Montserrat-Regular"/>
        </w:rPr>
        <w:t>T</w:t>
      </w:r>
      <w:r w:rsidRPr="006264DD">
        <w:rPr>
          <w:rFonts w:ascii="OLHEDA+Montserrat-Regular" w:eastAsia="Yu Gothic UI" w:hAnsi="OLHEDA+Montserrat-Regular" w:cs="OLHEDA+Montserrat-Regular"/>
        </w:rPr>
        <w:t>İ</w:t>
      </w:r>
      <w:r w:rsidRPr="006264DD">
        <w:rPr>
          <w:rFonts w:ascii="OLHEDA+Montserrat-Regular" w:eastAsia="Yu Gothic UI" w:hAnsi="OLHEDA+Montserrat-Regular"/>
        </w:rPr>
        <w:t>R</w:t>
      </w:r>
      <w:r w:rsidRPr="006264DD">
        <w:rPr>
          <w:rFonts w:ascii="OLHEDA+Montserrat-Regular" w:eastAsia="Yu Gothic UI" w:hAnsi="OLHEDA+Montserrat-Regular" w:cs="OLHEDA+Montserrat-Regular"/>
        </w:rPr>
        <w:t>İ</w:t>
      </w:r>
      <w:r w:rsidRPr="006264DD">
        <w:rPr>
          <w:rFonts w:ascii="OLHEDA+Montserrat-Regular" w:eastAsia="Yu Gothic UI" w:hAnsi="OLHEDA+Montserrat-Regular"/>
        </w:rPr>
        <w:t>LMES</w:t>
      </w:r>
      <w:r w:rsidRPr="006264DD">
        <w:rPr>
          <w:rFonts w:ascii="OLHEDA+Montserrat-Regular" w:eastAsia="Yu Gothic UI" w:hAnsi="OLHEDA+Montserrat-Regular" w:cs="OLHEDA+Montserrat-Regular"/>
        </w:rPr>
        <w:t>İ</w:t>
      </w:r>
      <w:r w:rsidRPr="006264DD">
        <w:rPr>
          <w:rFonts w:ascii="OLHEDA+Montserrat-Regular" w:eastAsia="Yu Gothic UI" w:hAnsi="OLHEDA+Montserrat-Regular"/>
        </w:rPr>
        <w:t xml:space="preserve"> TEKN</w:t>
      </w:r>
      <w:r w:rsidRPr="006264DD">
        <w:rPr>
          <w:rFonts w:ascii="OLHEDA+Montserrat-Regular" w:eastAsia="Yu Gothic UI" w:hAnsi="OLHEDA+Montserrat-Regular" w:cs="OLHEDA+Montserrat-Regular"/>
        </w:rPr>
        <w:t>İ</w:t>
      </w:r>
      <w:r w:rsidRPr="006264DD">
        <w:rPr>
          <w:rFonts w:ascii="OLHEDA+Montserrat-Regular" w:eastAsia="Yu Gothic UI" w:hAnsi="OLHEDA+Montserrat-Regular"/>
        </w:rPr>
        <w:t>K DESTEK PROGRAMI</w:t>
      </w:r>
    </w:p>
    <w:p w:rsidR="00ED29D3" w:rsidRPr="006264DD" w:rsidRDefault="009A6C0E" w:rsidP="00F05EA4">
      <w:pPr>
        <w:autoSpaceDE w:val="0"/>
        <w:autoSpaceDN w:val="0"/>
        <w:jc w:val="center"/>
        <w:rPr>
          <w:rFonts w:ascii="OLHEDA+Montserrat-Regular" w:hAnsi="OLHEDA+Montserrat-Regular" w:cs="Times New Roman"/>
          <w:b/>
          <w:sz w:val="24"/>
          <w:szCs w:val="24"/>
          <w:lang w:val="tr-TR"/>
        </w:rPr>
      </w:pPr>
      <w:r w:rsidRPr="006264DD">
        <w:rPr>
          <w:rFonts w:ascii="OLHEDA+Montserrat-Regular" w:hAnsi="OLHEDA+Montserrat-Regular" w:cs="Times New Roman"/>
          <w:b/>
          <w:noProof/>
          <w:sz w:val="24"/>
          <w:szCs w:val="28"/>
          <w:lang w:val="tr-TR"/>
        </w:rPr>
        <w:t xml:space="preserve">EK </w:t>
      </w:r>
      <w:r w:rsidR="00F05EA4" w:rsidRPr="006264DD">
        <w:rPr>
          <w:rFonts w:ascii="OLHEDA+Montserrat-Regular" w:hAnsi="OLHEDA+Montserrat-Regular" w:cs="Times New Roman"/>
          <w:b/>
          <w:noProof/>
          <w:sz w:val="24"/>
          <w:szCs w:val="28"/>
          <w:lang w:val="tr-TR"/>
        </w:rPr>
        <w:t>4</w:t>
      </w:r>
      <w:r w:rsidRPr="006264DD">
        <w:rPr>
          <w:rFonts w:ascii="OLHEDA+Montserrat-Regular" w:hAnsi="OLHEDA+Montserrat-Regular" w:cs="Times New Roman"/>
          <w:b/>
          <w:noProof/>
          <w:sz w:val="24"/>
          <w:szCs w:val="28"/>
          <w:lang w:val="tr-TR"/>
        </w:rPr>
        <w:t xml:space="preserve">:  </w:t>
      </w:r>
      <w:r w:rsidR="00F05EA4" w:rsidRPr="006264DD">
        <w:rPr>
          <w:rFonts w:ascii="OLHEDA+Montserrat-Regular" w:hAnsi="OLHEDA+Montserrat-Regular" w:cs="Times New Roman"/>
          <w:b/>
          <w:noProof/>
          <w:sz w:val="24"/>
          <w:szCs w:val="28"/>
          <w:lang w:val="tr-TR"/>
        </w:rPr>
        <w:t>PROFORMA FATURALAR</w:t>
      </w: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tbl>
      <w:tblPr>
        <w:tblW w:w="1002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2"/>
        <w:gridCol w:w="9466"/>
      </w:tblGrid>
      <w:tr w:rsidR="00C70B59" w:rsidRPr="006264DD" w:rsidTr="008428FF">
        <w:trPr>
          <w:trHeight w:val="227"/>
        </w:trPr>
        <w:tc>
          <w:tcPr>
            <w:tcW w:w="10028" w:type="dxa"/>
            <w:gridSpan w:val="2"/>
            <w:shd w:val="clear" w:color="auto" w:fill="FFFFFF"/>
          </w:tcPr>
          <w:p w:rsidR="00C70B59" w:rsidRPr="006264DD" w:rsidRDefault="00C70B59" w:rsidP="00D23BF8">
            <w:pPr>
              <w:pStyle w:val="AralkYok"/>
              <w:rPr>
                <w:rFonts w:ascii="OLHEDA+Montserrat-Regular" w:hAnsi="OLHEDA+Montserrat-Regular" w:cs="Times New Roman"/>
                <w:b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b/>
                <w:sz w:val="20"/>
                <w:u w:val="single"/>
              </w:rPr>
              <w:t>PROFORMALARDA</w:t>
            </w:r>
            <w:r w:rsidRPr="006264DD">
              <w:rPr>
                <w:rFonts w:ascii="OLHEDA+Montserrat-Regular" w:hAnsi="OLHEDA+Montserrat-Regular" w:cs="Times New Roman"/>
                <w:b/>
                <w:sz w:val="20"/>
              </w:rPr>
              <w:t xml:space="preserve"> BULUNMASI GEREKEN HUSUSLAR:</w:t>
            </w:r>
          </w:p>
          <w:p w:rsidR="00C70B59" w:rsidRPr="006264DD" w:rsidRDefault="00C70B59" w:rsidP="00D23BF8">
            <w:pPr>
              <w:pStyle w:val="AralkYok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 xml:space="preserve">Proje kapsamındaki alımların bu teknik şartnameye göre yapılması gerektiğinden, başvuru ile sunulacak PROFORMA FATURALARIN hazırlanması aşamasında aşağıdaki formata dikkat edilmesi büyük önem taşımaktadır. </w:t>
            </w:r>
          </w:p>
        </w:tc>
      </w:tr>
      <w:tr w:rsidR="00A60369" w:rsidRPr="006264DD" w:rsidTr="008428FF">
        <w:trPr>
          <w:trHeight w:val="567"/>
        </w:trPr>
        <w:tc>
          <w:tcPr>
            <w:tcW w:w="562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1</w:t>
            </w:r>
          </w:p>
        </w:tc>
        <w:tc>
          <w:tcPr>
            <w:tcW w:w="9466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b/>
                <w:snapToGrid w:val="0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b/>
                <w:snapToGrid w:val="0"/>
                <w:sz w:val="20"/>
                <w:szCs w:val="26"/>
              </w:rPr>
              <w:t>Proformalar Ajans (T.C. Mevlana Kalkınma Ajansı) adına alınmalıdır.</w:t>
            </w:r>
          </w:p>
        </w:tc>
      </w:tr>
      <w:tr w:rsidR="00A60369" w:rsidRPr="006264DD" w:rsidTr="008428FF">
        <w:trPr>
          <w:trHeight w:val="567"/>
        </w:trPr>
        <w:tc>
          <w:tcPr>
            <w:tcW w:w="562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2</w:t>
            </w:r>
          </w:p>
        </w:tc>
        <w:tc>
          <w:tcPr>
            <w:tcW w:w="9466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napToGrid w:val="0"/>
                <w:color w:val="000000" w:themeColor="text1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  <w:t>Proforma faturaları ile birlikte “vergi borcu yoktur yazısını” eklediniz mi?</w:t>
            </w:r>
            <w:r w:rsidRPr="006264DD">
              <w:rPr>
                <w:rFonts w:ascii="OLHEDA+Montserrat-Regular" w:hAnsi="OLHEDA+Montserrat-Regular"/>
                <w:color w:val="000000" w:themeColor="text1"/>
                <w:sz w:val="20"/>
              </w:rPr>
              <w:t xml:space="preserve">  </w:t>
            </w:r>
          </w:p>
        </w:tc>
      </w:tr>
      <w:tr w:rsidR="00A60369" w:rsidRPr="006264DD" w:rsidTr="008428FF">
        <w:trPr>
          <w:trHeight w:val="567"/>
        </w:trPr>
        <w:tc>
          <w:tcPr>
            <w:tcW w:w="562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3</w:t>
            </w:r>
          </w:p>
        </w:tc>
        <w:tc>
          <w:tcPr>
            <w:tcW w:w="9466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  <w:t xml:space="preserve">Proforma faturalar </w:t>
            </w:r>
            <w:r w:rsidRPr="006264DD">
              <w:rPr>
                <w:rFonts w:ascii="OLHEDA+Montserrat-Regular" w:hAnsi="OLHEDA+Montserrat-Regular" w:cs="Times New Roman"/>
                <w:b/>
                <w:snapToGrid w:val="0"/>
                <w:sz w:val="20"/>
                <w:szCs w:val="26"/>
              </w:rPr>
              <w:t xml:space="preserve">KDV dâhil </w:t>
            </w:r>
            <w:r w:rsidRPr="006264DD"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  <w:t xml:space="preserve">sunulmalıdır. </w:t>
            </w:r>
          </w:p>
        </w:tc>
      </w:tr>
      <w:tr w:rsidR="00A60369" w:rsidRPr="006264DD" w:rsidTr="008428FF">
        <w:trPr>
          <w:trHeight w:val="567"/>
        </w:trPr>
        <w:tc>
          <w:tcPr>
            <w:tcW w:w="562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4</w:t>
            </w:r>
          </w:p>
        </w:tc>
        <w:tc>
          <w:tcPr>
            <w:tcW w:w="9466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  <w:t>Proformalar Türk Lirası olarak düzenlenmelidir. Aksi takdirde proforma faturanın alındığı güne ait TC Merkez</w:t>
            </w:r>
            <w:bookmarkStart w:id="0" w:name="_GoBack"/>
            <w:bookmarkEnd w:id="0"/>
            <w:r w:rsidRPr="006264DD"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  <w:t xml:space="preserve"> Bankası’nın döviz alış kuruna göre TL’ye çevrilerek düşük proforma fatura tutarı bütçeye yazılmalı ve alış kurunu gösteren internet çıktısı proforma faturaya eklenmelidir.</w:t>
            </w:r>
          </w:p>
        </w:tc>
      </w:tr>
      <w:tr w:rsidR="00A60369" w:rsidRPr="006264DD" w:rsidTr="008428FF">
        <w:trPr>
          <w:trHeight w:val="567"/>
        </w:trPr>
        <w:tc>
          <w:tcPr>
            <w:tcW w:w="562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5</w:t>
            </w:r>
          </w:p>
        </w:tc>
        <w:tc>
          <w:tcPr>
            <w:tcW w:w="9466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snapToGrid w:val="0"/>
                <w:sz w:val="20"/>
                <w:szCs w:val="26"/>
              </w:rPr>
              <w:t>Proforma Faturalarda proje bütçesi ve teknik şartnamede malzeme/ekipman yer alamaz ve yazılan bu tür ürünler proje bütçesinden karşılanmayacaktır.</w:t>
            </w:r>
          </w:p>
        </w:tc>
      </w:tr>
      <w:tr w:rsidR="00A60369" w:rsidRPr="006264DD" w:rsidTr="008428FF">
        <w:trPr>
          <w:trHeight w:val="567"/>
        </w:trPr>
        <w:tc>
          <w:tcPr>
            <w:tcW w:w="562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6</w:t>
            </w:r>
          </w:p>
        </w:tc>
        <w:tc>
          <w:tcPr>
            <w:tcW w:w="9466" w:type="dxa"/>
            <w:shd w:val="clear" w:color="auto" w:fill="FFFFFF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  <w:szCs w:val="26"/>
              </w:rPr>
              <w:t>Bütçede kalem adı Proforma Faturanın da konusu olmalıdır. Envanter gereği bu şekilde düzenlenemeyen proforma faturalarda Bütçe Kalemi adı mutlaka proforma faturaya not düşülmelidir.</w:t>
            </w:r>
          </w:p>
        </w:tc>
      </w:tr>
      <w:tr w:rsidR="00A60369" w:rsidRPr="006264DD" w:rsidTr="008428FF">
        <w:tblPrEx>
          <w:shd w:val="clear" w:color="auto" w:fill="auto"/>
        </w:tblPrEx>
        <w:trPr>
          <w:trHeight w:val="567"/>
        </w:trPr>
        <w:tc>
          <w:tcPr>
            <w:tcW w:w="562" w:type="dxa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7</w:t>
            </w:r>
          </w:p>
        </w:tc>
        <w:tc>
          <w:tcPr>
            <w:tcW w:w="9466" w:type="dxa"/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  <w:szCs w:val="26"/>
              </w:rPr>
              <w:t>Proforma Faturalar, imzalı ve kaşeli olmalıdır.</w:t>
            </w:r>
          </w:p>
        </w:tc>
      </w:tr>
      <w:tr w:rsidR="00A60369" w:rsidRPr="006264DD" w:rsidTr="008428FF">
        <w:tblPrEx>
          <w:shd w:val="clear" w:color="auto" w:fill="auto"/>
        </w:tblPrEx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8</w:t>
            </w:r>
          </w:p>
        </w:tc>
        <w:tc>
          <w:tcPr>
            <w:tcW w:w="9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  <w:szCs w:val="26"/>
              </w:rPr>
              <w:t xml:space="preserve">Proforma Fatura veren firma; Teknik Şartnameyi de fatura eki yaparak imzalamalı ve kaşelemelidir. </w:t>
            </w:r>
          </w:p>
        </w:tc>
      </w:tr>
      <w:tr w:rsidR="00A60369" w:rsidRPr="006264DD" w:rsidTr="008428FF">
        <w:tblPrEx>
          <w:shd w:val="clear" w:color="auto" w:fill="auto"/>
        </w:tblPrEx>
        <w:trPr>
          <w:trHeight w:val="567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9</w:t>
            </w:r>
          </w:p>
        </w:tc>
        <w:tc>
          <w:tcPr>
            <w:tcW w:w="9466" w:type="dxa"/>
            <w:tcBorders>
              <w:top w:val="single" w:sz="4" w:space="0" w:color="auto"/>
            </w:tcBorders>
            <w:vAlign w:val="center"/>
          </w:tcPr>
          <w:p w:rsidR="00A60369" w:rsidRPr="006264DD" w:rsidRDefault="00A60369" w:rsidP="00A60369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z w:val="20"/>
                <w:szCs w:val="26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  <w:szCs w:val="26"/>
              </w:rPr>
              <w:t>Proformalarda Belirtilen Kalemlerin Teknik Şartnamede ve Bütçede belirtilen kalemlerle birebir aynı olması gerekir. (Ör: Halı üretimi fizibilitesi ile proformada da bu belirtilmelidir).</w:t>
            </w:r>
          </w:p>
        </w:tc>
      </w:tr>
      <w:tr w:rsidR="00AF3224" w:rsidRPr="006264DD" w:rsidTr="008428FF">
        <w:tblPrEx>
          <w:shd w:val="clear" w:color="auto" w:fill="auto"/>
        </w:tblPrEx>
        <w:trPr>
          <w:trHeight w:val="567"/>
        </w:trPr>
        <w:tc>
          <w:tcPr>
            <w:tcW w:w="562" w:type="dxa"/>
            <w:vAlign w:val="center"/>
          </w:tcPr>
          <w:p w:rsidR="00AF3224" w:rsidRPr="006264DD" w:rsidRDefault="00A60369" w:rsidP="00AF3224">
            <w:pPr>
              <w:pStyle w:val="AralkYok"/>
              <w:spacing w:before="0"/>
              <w:jc w:val="center"/>
              <w:rPr>
                <w:rFonts w:ascii="OLHEDA+Montserrat-Regular" w:hAnsi="OLHEDA+Montserrat-Regular" w:cs="Times New Roman"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sz w:val="20"/>
              </w:rPr>
              <w:t>10</w:t>
            </w:r>
          </w:p>
        </w:tc>
        <w:tc>
          <w:tcPr>
            <w:tcW w:w="9466" w:type="dxa"/>
            <w:vAlign w:val="center"/>
          </w:tcPr>
          <w:p w:rsidR="00AF3224" w:rsidRPr="006264DD" w:rsidRDefault="00AF3224" w:rsidP="00AF3224">
            <w:pPr>
              <w:pStyle w:val="AralkYok"/>
              <w:spacing w:before="0"/>
              <w:jc w:val="left"/>
              <w:rPr>
                <w:rFonts w:ascii="OLHEDA+Montserrat-Regular" w:hAnsi="OLHEDA+Montserrat-Regular" w:cs="Times New Roman"/>
                <w:sz w:val="20"/>
                <w:szCs w:val="26"/>
              </w:rPr>
            </w:pPr>
            <w:r w:rsidRPr="006264DD">
              <w:rPr>
                <w:rFonts w:ascii="Cambria" w:hAnsi="Cambria" w:cs="Cambria"/>
                <w:sz w:val="20"/>
                <w:szCs w:val="26"/>
              </w:rPr>
              <w:t>Ü</w:t>
            </w:r>
            <w:r w:rsidRPr="006264DD">
              <w:rPr>
                <w:rFonts w:ascii="OLHEDA+Montserrat-Regular" w:hAnsi="OLHEDA+Montserrat-Regular" w:cs="OLHEDA+Montserrat-Regular"/>
                <w:sz w:val="20"/>
                <w:szCs w:val="26"/>
              </w:rPr>
              <w:t>ç</w:t>
            </w:r>
            <w:r w:rsidRPr="006264DD">
              <w:rPr>
                <w:rFonts w:ascii="OLHEDA+Montserrat-Regular" w:hAnsi="OLHEDA+Montserrat-Regular" w:cs="Times New Roman"/>
                <w:sz w:val="20"/>
                <w:szCs w:val="26"/>
              </w:rPr>
              <w:t xml:space="preserve"> adet verilmesi gereken proforma faturalar </w:t>
            </w:r>
            <w:r w:rsidRPr="006264DD">
              <w:rPr>
                <w:rFonts w:ascii="OLHEDA+Montserrat-Regular" w:hAnsi="OLHEDA+Montserrat-Regular" w:cs="Times New Roman"/>
                <w:sz w:val="20"/>
                <w:szCs w:val="26"/>
                <w:u w:val="single"/>
              </w:rPr>
              <w:t>mutlaka farklı firmalar</w:t>
            </w:r>
            <w:r w:rsidRPr="006264DD">
              <w:rPr>
                <w:rFonts w:ascii="OLHEDA+Montserrat-Regular" w:hAnsi="OLHEDA+Montserrat-Regular" w:cs="Times New Roman"/>
                <w:sz w:val="20"/>
                <w:szCs w:val="26"/>
              </w:rPr>
              <w:t xml:space="preserve"> tarafından verilmelidir. Ve birbirinin aynısı olmamalıdır.</w:t>
            </w:r>
          </w:p>
        </w:tc>
      </w:tr>
      <w:tr w:rsidR="00C70B59" w:rsidRPr="006264DD" w:rsidTr="008428FF">
        <w:tblPrEx>
          <w:shd w:val="clear" w:color="auto" w:fill="auto"/>
        </w:tblPrEx>
        <w:trPr>
          <w:trHeight w:val="1111"/>
        </w:trPr>
        <w:tc>
          <w:tcPr>
            <w:tcW w:w="10028" w:type="dxa"/>
            <w:gridSpan w:val="2"/>
            <w:vAlign w:val="center"/>
          </w:tcPr>
          <w:p w:rsidR="00C70B59" w:rsidRPr="006264DD" w:rsidRDefault="00C70B59" w:rsidP="00652B11">
            <w:pPr>
              <w:pStyle w:val="AralkYok"/>
              <w:spacing w:before="0"/>
              <w:rPr>
                <w:rFonts w:ascii="OLHEDA+Montserrat-Regular" w:hAnsi="OLHEDA+Montserrat-Regular" w:cs="Times New Roman"/>
                <w:b/>
                <w:sz w:val="20"/>
              </w:rPr>
            </w:pPr>
            <w:r w:rsidRPr="006264DD">
              <w:rPr>
                <w:rFonts w:ascii="OLHEDA+Montserrat-Regular" w:hAnsi="OLHEDA+Montserrat-Regular" w:cs="Times New Roman"/>
                <w:b/>
                <w:sz w:val="20"/>
              </w:rPr>
              <w:t xml:space="preserve">Not: </w:t>
            </w:r>
            <w:r w:rsidRPr="006264DD">
              <w:rPr>
                <w:rFonts w:ascii="OLHEDA+Montserrat-Regular" w:hAnsi="OLHEDA+Montserrat-Regular" w:cs="Times New Roman"/>
                <w:i/>
                <w:sz w:val="20"/>
              </w:rPr>
              <w:t>Bilgi amaçlı verilmiştir. Proformalar bu tabloya göre hazırlanarak sunulmalıdır</w:t>
            </w:r>
            <w:r w:rsidRPr="006264DD">
              <w:rPr>
                <w:rFonts w:ascii="OLHEDA+Montserrat-Regular" w:hAnsi="OLHEDA+Montserrat-Regular" w:cs="Times New Roman"/>
                <w:b/>
                <w:sz w:val="20"/>
              </w:rPr>
              <w:t>.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1DB" w:rsidRDefault="00CC31DB" w:rsidP="00C45E41">
      <w:pPr>
        <w:spacing w:line="240" w:lineRule="auto"/>
      </w:pPr>
      <w:r>
        <w:separator/>
      </w:r>
    </w:p>
  </w:endnote>
  <w:endnote w:type="continuationSeparator" w:id="0">
    <w:p w:rsidR="00CC31DB" w:rsidRDefault="00CC31DB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1DB" w:rsidRDefault="00CC31DB" w:rsidP="00C45E41">
      <w:pPr>
        <w:spacing w:line="240" w:lineRule="auto"/>
      </w:pPr>
      <w:r>
        <w:separator/>
      </w:r>
    </w:p>
  </w:footnote>
  <w:footnote w:type="continuationSeparator" w:id="0">
    <w:p w:rsidR="00CC31DB" w:rsidRDefault="00CC31DB" w:rsidP="00C45E4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0B4369"/>
    <w:rsid w:val="00112C69"/>
    <w:rsid w:val="00124E68"/>
    <w:rsid w:val="00130D6E"/>
    <w:rsid w:val="001467D0"/>
    <w:rsid w:val="00167D5E"/>
    <w:rsid w:val="0017256B"/>
    <w:rsid w:val="001B584A"/>
    <w:rsid w:val="00201D43"/>
    <w:rsid w:val="00210706"/>
    <w:rsid w:val="002326A5"/>
    <w:rsid w:val="00245D45"/>
    <w:rsid w:val="002B4425"/>
    <w:rsid w:val="003816D3"/>
    <w:rsid w:val="003C383D"/>
    <w:rsid w:val="0040201A"/>
    <w:rsid w:val="00451A2C"/>
    <w:rsid w:val="004809BF"/>
    <w:rsid w:val="004B04D1"/>
    <w:rsid w:val="004C083E"/>
    <w:rsid w:val="004C770B"/>
    <w:rsid w:val="004E3C92"/>
    <w:rsid w:val="00512351"/>
    <w:rsid w:val="005655F8"/>
    <w:rsid w:val="005A479F"/>
    <w:rsid w:val="005B369E"/>
    <w:rsid w:val="005F701B"/>
    <w:rsid w:val="00601D13"/>
    <w:rsid w:val="006036AF"/>
    <w:rsid w:val="00617FD9"/>
    <w:rsid w:val="006264DD"/>
    <w:rsid w:val="00652B11"/>
    <w:rsid w:val="006603E3"/>
    <w:rsid w:val="006A2B21"/>
    <w:rsid w:val="006D096F"/>
    <w:rsid w:val="006F5E1E"/>
    <w:rsid w:val="0071304D"/>
    <w:rsid w:val="00735722"/>
    <w:rsid w:val="007405E0"/>
    <w:rsid w:val="007553A8"/>
    <w:rsid w:val="007B647B"/>
    <w:rsid w:val="007D578F"/>
    <w:rsid w:val="007E44E4"/>
    <w:rsid w:val="008428FF"/>
    <w:rsid w:val="00866709"/>
    <w:rsid w:val="008917C3"/>
    <w:rsid w:val="008B2310"/>
    <w:rsid w:val="008C5E84"/>
    <w:rsid w:val="009100B3"/>
    <w:rsid w:val="00927152"/>
    <w:rsid w:val="009525FD"/>
    <w:rsid w:val="009556AE"/>
    <w:rsid w:val="00994864"/>
    <w:rsid w:val="009A0D29"/>
    <w:rsid w:val="009A6C0E"/>
    <w:rsid w:val="009A7945"/>
    <w:rsid w:val="00A25BE3"/>
    <w:rsid w:val="00A60369"/>
    <w:rsid w:val="00AD2FE9"/>
    <w:rsid w:val="00AF3224"/>
    <w:rsid w:val="00AF496D"/>
    <w:rsid w:val="00B608AD"/>
    <w:rsid w:val="00B76A19"/>
    <w:rsid w:val="00BB14A7"/>
    <w:rsid w:val="00C269E4"/>
    <w:rsid w:val="00C32B95"/>
    <w:rsid w:val="00C44729"/>
    <w:rsid w:val="00C45E41"/>
    <w:rsid w:val="00C50331"/>
    <w:rsid w:val="00C5403F"/>
    <w:rsid w:val="00C70B59"/>
    <w:rsid w:val="00CC31DB"/>
    <w:rsid w:val="00CE6232"/>
    <w:rsid w:val="00CF2B1B"/>
    <w:rsid w:val="00D10454"/>
    <w:rsid w:val="00D55AA6"/>
    <w:rsid w:val="00D57273"/>
    <w:rsid w:val="00DB31A7"/>
    <w:rsid w:val="00DC52FE"/>
    <w:rsid w:val="00DD1D61"/>
    <w:rsid w:val="00DD3C3B"/>
    <w:rsid w:val="00E157B7"/>
    <w:rsid w:val="00E24E46"/>
    <w:rsid w:val="00E3739A"/>
    <w:rsid w:val="00E3786E"/>
    <w:rsid w:val="00EA3063"/>
    <w:rsid w:val="00EA7ADD"/>
    <w:rsid w:val="00EB31A3"/>
    <w:rsid w:val="00ED29D3"/>
    <w:rsid w:val="00F05EA4"/>
    <w:rsid w:val="00F71802"/>
    <w:rsid w:val="00F80CD0"/>
    <w:rsid w:val="00F83BE4"/>
    <w:rsid w:val="00F848AC"/>
    <w:rsid w:val="00FC1BBA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NORMAL PLAN,9-N-ARALIK YOK"/>
    <w:link w:val="AralkYokChar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C70B59"/>
  </w:style>
  <w:style w:type="paragraph" w:customStyle="1" w:styleId="a">
    <w:basedOn w:val="Normal"/>
    <w:next w:val="stBilgi"/>
    <w:link w:val="stbilgiChar0"/>
    <w:rsid w:val="00EA3063"/>
    <w:pPr>
      <w:widowControl/>
      <w:tabs>
        <w:tab w:val="center" w:pos="4536"/>
        <w:tab w:val="right" w:pos="9072"/>
      </w:tabs>
      <w:adjustRightInd/>
      <w:spacing w:line="24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4"/>
      <w:lang w:val="tr-TR"/>
    </w:rPr>
  </w:style>
  <w:style w:type="character" w:customStyle="1" w:styleId="stbilgiChar0">
    <w:name w:val="Üstbilgi Char"/>
    <w:link w:val="a"/>
    <w:rsid w:val="00EA30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Fuat KARAGÜNEY</cp:lastModifiedBy>
  <cp:revision>48</cp:revision>
  <dcterms:created xsi:type="dcterms:W3CDTF">2010-10-08T07:41:00Z</dcterms:created>
  <dcterms:modified xsi:type="dcterms:W3CDTF">2024-11-12T10:30:00Z</dcterms:modified>
</cp:coreProperties>
</file>